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7F4B" w14:textId="77777777" w:rsidR="00CB27EF" w:rsidRPr="00BA13C2" w:rsidRDefault="00CB27EF" w:rsidP="00CB27EF">
      <w:pPr>
        <w:jc w:val="center"/>
        <w:rPr>
          <w:b/>
          <w:bCs/>
        </w:rPr>
      </w:pPr>
      <w:r w:rsidRPr="00BA13C2">
        <w:rPr>
          <w:b/>
          <w:bCs/>
        </w:rPr>
        <w:t>Если покупатель платит по QR</w:t>
      </w:r>
      <w:r w:rsidRPr="00BA13C2">
        <w:rPr>
          <w:b/>
          <w:bCs/>
        </w:rPr>
        <w:noBreakHyphen/>
        <w:t>коду, чек нужен?</w:t>
      </w:r>
    </w:p>
    <w:p w14:paraId="6248585B" w14:textId="77777777" w:rsidR="00CB27EF" w:rsidRPr="00BA13C2" w:rsidRDefault="00CB27EF" w:rsidP="00CB27EF">
      <w:pPr>
        <w:rPr>
          <w:b/>
          <w:bCs/>
        </w:rPr>
      </w:pPr>
      <w:r w:rsidRPr="00BA13C2">
        <w:rPr>
          <w:b/>
          <w:bCs/>
          <w:i/>
          <w:iCs/>
        </w:rPr>
        <w:t>Выписали счет на оплату покупателю, он предприниматель. В документе автоматически сформировался QR-код для быстрой оплаты. ИП собирается внести платеж по этому коду со своего бизнес-счета. Пробивать в таком случае кассовый чек?</w:t>
      </w:r>
    </w:p>
    <w:p w14:paraId="0C727B7F" w14:textId="77777777" w:rsidR="00CB27EF" w:rsidRPr="00BA13C2" w:rsidRDefault="00CB27EF" w:rsidP="00CB27EF">
      <w:r w:rsidRPr="00BA13C2">
        <w:rPr>
          <w:i/>
          <w:iCs/>
        </w:rPr>
        <w:t>НАТАЛЬЯ ДМИТРИЕВА, г. Воронеж</w:t>
      </w:r>
    </w:p>
    <w:p w14:paraId="1EF861D9" w14:textId="77777777" w:rsidR="00CB27EF" w:rsidRPr="00BA13C2" w:rsidRDefault="00CB27EF" w:rsidP="00CB27EF">
      <w:r w:rsidRPr="00BA13C2">
        <w:t>Нет, если бизнесмен расплачивается через код с бизнес-счета, кассовый чек не нужен. Еще в прошлом году Минфин приравнял оплату через систему быстрых платежей, в том числе по QR-коду между компаниями и ИП, к безналичным расчетам (</w:t>
      </w:r>
      <w:hyperlink r:id="rId4" w:tgtFrame="_blank" w:history="1">
        <w:r w:rsidRPr="00BA13C2">
          <w:rPr>
            <w:rStyle w:val="ac"/>
          </w:rPr>
          <w:t>письмо Минфина от 20.06.2025 № 30-01-15/60743</w:t>
        </w:r>
      </w:hyperlink>
      <w:r w:rsidRPr="00BA13C2">
        <w:t>). В такой ситуации применять кассовую технику не требуется (</w:t>
      </w:r>
      <w:hyperlink r:id="rId5" w:anchor="ZAP1S4C3BB" w:tgtFrame="_blank" w:history="1">
        <w:r w:rsidRPr="00BA13C2">
          <w:rPr>
            <w:rStyle w:val="ac"/>
          </w:rPr>
          <w:t>п. 9 ст. 2 Федерального закона от 22.05.2003 № 54-ФЗ</w:t>
        </w:r>
      </w:hyperlink>
      <w:r w:rsidRPr="00BA13C2">
        <w:t>). Речь о случаях, когда покупатель не предъявляет банковскую карту или номер телефона для оплаты, а продавец не использует POS-терминал. Деньги должны поступить напрямую с одного банковского счета на другой, включая бизнес-счета ИП.</w:t>
      </w:r>
    </w:p>
    <w:p w14:paraId="39CE89D7" w14:textId="77777777" w:rsidR="00CB27EF" w:rsidRPr="00BA13C2" w:rsidRDefault="00CB27EF" w:rsidP="00CB27EF">
      <w:r w:rsidRPr="00BA13C2">
        <w:t>Напомним: 1 марта 2025 года вступили в силу поправки в закон о применении ККТ при безналичных расчетах с предъявлением электронного средства платежа, в том числе и при расчетах через СБП (</w:t>
      </w:r>
      <w:hyperlink r:id="rId6" w:anchor="XA00M2S2MD" w:tgtFrame="_blank" w:history="1">
        <w:r w:rsidRPr="00BA13C2">
          <w:rPr>
            <w:rStyle w:val="ac"/>
          </w:rPr>
          <w:t>п. 2.2 ст. 1.2 Закона № 54-ФЗ</w:t>
        </w:r>
      </w:hyperlink>
      <w:r w:rsidRPr="00BA13C2">
        <w:t>). Продавец должен формировать кассовый чек при оплате по СБП в момент перевода. Правило о передаче чека клиенту в течение одного рабочего дня с момента расчета не действует.</w:t>
      </w:r>
    </w:p>
    <w:p w14:paraId="438AC5F0" w14:textId="77777777" w:rsidR="00CB27EF" w:rsidRPr="00BA13C2" w:rsidRDefault="00CB27EF" w:rsidP="00CB27EF">
      <w:r w:rsidRPr="00BA13C2">
        <w:t>Если тот же предприниматель внесет платеж со своего личного счета, чек уже потребуется. То же самое — если за компанию заплатит директор по СБП со своей карты. По закону о ККТ покупателем считают того, кто фактически платит, а не того, с кем изначально заключили договор. Поэтому, даже если в назначении платежа будет указано, что это оплата по договору с предпринимателем или организацией, чек пробить придется — ведь деньги фактически поступят от физика (</w:t>
      </w:r>
      <w:hyperlink r:id="rId7" w:tgtFrame="_blank" w:history="1">
        <w:r w:rsidRPr="00BA13C2">
          <w:rPr>
            <w:rStyle w:val="ac"/>
          </w:rPr>
          <w:t>письмо Минфина от 26.05.2025 № 30-01-15/51378</w:t>
        </w:r>
      </w:hyperlink>
      <w:r w:rsidRPr="00BA13C2">
        <w:t>). </w:t>
      </w:r>
      <w:hyperlink r:id="rId8" w:tgtFrame="_blank" w:history="1">
        <w:r w:rsidRPr="00BA13C2">
          <w:rPr>
            <w:rStyle w:val="ac"/>
          </w:rPr>
          <w:t>В противном случае ФНС может автоматически назначить штраф</w:t>
        </w:r>
      </w:hyperlink>
      <w:r w:rsidRPr="00BA13C2">
        <w:t>.</w:t>
      </w:r>
    </w:p>
    <w:p w14:paraId="3DD850F1" w14:textId="77777777" w:rsidR="00CB27EF" w:rsidRPr="00FB5F81" w:rsidRDefault="00CB27EF" w:rsidP="00CB27EF">
      <w:pPr>
        <w:jc w:val="right"/>
      </w:pPr>
      <w:r w:rsidRPr="00BA13C2">
        <w:t xml:space="preserve">Юлия </w:t>
      </w:r>
      <w:proofErr w:type="spellStart"/>
      <w:proofErr w:type="gramStart"/>
      <w:r w:rsidRPr="00BA13C2">
        <w:t>Рачкова,ведущий</w:t>
      </w:r>
      <w:proofErr w:type="spellEnd"/>
      <w:proofErr w:type="gramEnd"/>
      <w:r w:rsidRPr="00BA13C2">
        <w:t xml:space="preserve"> эксперт журнала «Главбух»</w:t>
      </w:r>
    </w:p>
    <w:p w14:paraId="2EA615B4" w14:textId="77777777" w:rsidR="00CB27EF" w:rsidRPr="00FB5F81" w:rsidRDefault="00CB27EF" w:rsidP="00CB27EF">
      <w:pPr>
        <w:jc w:val="right"/>
      </w:pPr>
      <w:r w:rsidRPr="00FB5F81">
        <w:t>Журнал «Главбух» №7, 2026</w:t>
      </w:r>
    </w:p>
    <w:p w14:paraId="349B604D" w14:textId="77777777" w:rsidR="00CB27EF" w:rsidRPr="00BA13C2" w:rsidRDefault="00CB27EF" w:rsidP="00CB27EF"/>
    <w:p w14:paraId="47CA2F82" w14:textId="77777777" w:rsidR="00CB27EF" w:rsidRPr="00FB5F81" w:rsidRDefault="00CB27EF" w:rsidP="00CB27EF"/>
    <w:p w14:paraId="328D5748" w14:textId="77777777" w:rsidR="00CB27EF" w:rsidRPr="00FB5F81" w:rsidRDefault="00CB27EF" w:rsidP="00CB27EF"/>
    <w:p w14:paraId="735A42D0" w14:textId="77777777" w:rsidR="00CB27EF" w:rsidRPr="00FB5F81" w:rsidRDefault="00CB27EF" w:rsidP="00CB27EF"/>
    <w:p w14:paraId="076C7D56" w14:textId="77777777" w:rsidR="00FF5D3B" w:rsidRPr="00CB27EF" w:rsidRDefault="00FF5D3B" w:rsidP="00CB27EF"/>
    <w:sectPr w:rsidR="00FF5D3B" w:rsidRPr="00CB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3B"/>
    <w:rsid w:val="00203C85"/>
    <w:rsid w:val="004D58D0"/>
    <w:rsid w:val="0051772F"/>
    <w:rsid w:val="00792E96"/>
    <w:rsid w:val="00847F86"/>
    <w:rsid w:val="00CB27EF"/>
    <w:rsid w:val="00DA1BA1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7628"/>
  <w15:chartTrackingRefBased/>
  <w15:docId w15:val="{38ADD1E6-7E4D-49A9-BCBB-2116687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7EF"/>
  </w:style>
  <w:style w:type="paragraph" w:styleId="1">
    <w:name w:val="heading 1"/>
    <w:basedOn w:val="a"/>
    <w:next w:val="a"/>
    <w:link w:val="10"/>
    <w:uiPriority w:val="9"/>
    <w:qFormat/>
    <w:rsid w:val="00FF5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D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D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D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D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D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D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D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D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D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D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D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5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11756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5444153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862787&amp;anchor=XA00M2S2MD" TargetMode="External"/><Relationship Id="rId5" Type="http://schemas.openxmlformats.org/officeDocument/2006/relationships/hyperlink" Target="https://e.glavbukh.ru/npd-doc?npmid=99&amp;npid=901862787&amp;anchor=ZAP1S4C3BB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.glavbukh.ru/npd-doc?npmid=99&amp;npid=131346758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2026-04-10T14:16:00Z</dcterms:created>
  <dcterms:modified xsi:type="dcterms:W3CDTF">2026-04-10T14:16:00Z</dcterms:modified>
</cp:coreProperties>
</file>